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20" w:rsidRDefault="00656420" w:rsidP="0065642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6420" w:rsidRDefault="00656420" w:rsidP="0065642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56420" w:rsidRDefault="00A33F52" w:rsidP="00656420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11 at 19.56.06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420" w:rsidRPr="00656420" w:rsidRDefault="00656420" w:rsidP="00656420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420">
        <w:rPr>
          <w:rFonts w:ascii="Times New Roman" w:hAnsi="Times New Roman" w:cs="Times New Roman"/>
          <w:b/>
          <w:sz w:val="24"/>
          <w:szCs w:val="24"/>
        </w:rPr>
        <w:t>INOVASI PERKASA UPT PUSYANKESJA</w:t>
      </w:r>
    </w:p>
    <w:p w:rsidR="00656420" w:rsidRDefault="00656420" w:rsidP="0065642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6420" w:rsidRDefault="00656420" w:rsidP="0065642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(PAK),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2.998.766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428.844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terdiagnosis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UPT </w:t>
      </w:r>
      <w:proofErr w:type="spellStart"/>
      <w:r>
        <w:rPr>
          <w:rFonts w:ascii="Times New Roman" w:hAnsi="Times New Roman" w:cs="Times New Roman"/>
          <w:sz w:val="24"/>
          <w:szCs w:val="24"/>
        </w:rPr>
        <w:t>Pusyankesja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(PERKASA)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D24675" w:rsidRDefault="00A33F52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20"/>
    <w:rsid w:val="005F5BC2"/>
    <w:rsid w:val="00656420"/>
    <w:rsid w:val="00A33F52"/>
    <w:rsid w:val="00A80313"/>
    <w:rsid w:val="00D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C78E3-67A1-4CD3-BD0D-1D10247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56420"/>
    <w:pPr>
      <w:spacing w:after="200" w:line="276" w:lineRule="auto"/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2021-08-11T12:08:00Z</dcterms:created>
  <dcterms:modified xsi:type="dcterms:W3CDTF">2021-08-11T12:58:00Z</dcterms:modified>
</cp:coreProperties>
</file>